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BC" w:rsidRPr="00D62C37" w:rsidRDefault="00CE3D94" w:rsidP="00BB7224">
      <w:pPr>
        <w:tabs>
          <w:tab w:val="left" w:pos="6946"/>
        </w:tabs>
        <w:spacing w:line="228" w:lineRule="auto"/>
        <w:jc w:val="both"/>
        <w:rPr>
          <w:rFonts w:ascii="Arial Narrow" w:hAnsi="Arial Narrow"/>
          <w:sz w:val="22"/>
          <w:szCs w:val="22"/>
          <w:lang w:val="es-MX"/>
        </w:rPr>
      </w:pPr>
      <w:r w:rsidRPr="00D62C37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DC4453">
        <w:rPr>
          <w:rFonts w:ascii="Arial Narrow" w:hAnsi="Arial Narrow"/>
          <w:sz w:val="22"/>
          <w:szCs w:val="22"/>
          <w:lang w:val="es-MX"/>
        </w:rPr>
        <w:t>12</w:t>
      </w:r>
      <w:r w:rsidR="000916C7" w:rsidRPr="00D62C37">
        <w:rPr>
          <w:rFonts w:ascii="Arial Narrow" w:hAnsi="Arial Narrow"/>
          <w:sz w:val="22"/>
          <w:szCs w:val="22"/>
          <w:lang w:val="es-MX"/>
        </w:rPr>
        <w:t xml:space="preserve"> de </w:t>
      </w:r>
      <w:r w:rsidR="00DC4453">
        <w:rPr>
          <w:rFonts w:ascii="Arial Narrow" w:hAnsi="Arial Narrow"/>
          <w:sz w:val="22"/>
          <w:szCs w:val="22"/>
          <w:lang w:val="es-MX"/>
        </w:rPr>
        <w:t>Febrero</w:t>
      </w:r>
      <w:r w:rsidR="000916C7" w:rsidRPr="00D62C37">
        <w:rPr>
          <w:rFonts w:ascii="Arial Narrow" w:hAnsi="Arial Narrow"/>
          <w:sz w:val="22"/>
          <w:szCs w:val="22"/>
          <w:lang w:val="es-MX"/>
        </w:rPr>
        <w:t xml:space="preserve"> del 2021</w:t>
      </w:r>
    </w:p>
    <w:p w:rsidR="003243BC" w:rsidRPr="00D62C37" w:rsidRDefault="003243BC" w:rsidP="00BB7224">
      <w:pPr>
        <w:spacing w:line="228" w:lineRule="auto"/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D62C37" w:rsidRDefault="003243BC" w:rsidP="00BB7224">
      <w:pPr>
        <w:spacing w:line="228" w:lineRule="auto"/>
        <w:jc w:val="both"/>
        <w:rPr>
          <w:rFonts w:ascii="Arial Narrow" w:hAnsi="Arial Narrow"/>
          <w:sz w:val="22"/>
          <w:szCs w:val="22"/>
          <w:lang w:val="es-MX"/>
        </w:rPr>
      </w:pPr>
      <w:r w:rsidRPr="00D62C37">
        <w:rPr>
          <w:rFonts w:ascii="Arial Narrow" w:hAnsi="Arial Narrow"/>
          <w:sz w:val="22"/>
          <w:szCs w:val="22"/>
          <w:lang w:val="es-MX"/>
        </w:rPr>
        <w:t>Señor:</w:t>
      </w:r>
    </w:p>
    <w:p w:rsidR="003243BC" w:rsidRPr="00D62C37" w:rsidRDefault="003243BC" w:rsidP="00BB7224">
      <w:pPr>
        <w:tabs>
          <w:tab w:val="left" w:pos="6792"/>
        </w:tabs>
        <w:spacing w:line="228" w:lineRule="auto"/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D62C37" w:rsidRDefault="003243BC" w:rsidP="00BB7224">
      <w:pPr>
        <w:tabs>
          <w:tab w:val="left" w:pos="6792"/>
        </w:tabs>
        <w:spacing w:line="228" w:lineRule="auto"/>
        <w:jc w:val="both"/>
        <w:rPr>
          <w:rFonts w:ascii="Arial Narrow" w:hAnsi="Arial Narrow"/>
          <w:sz w:val="22"/>
          <w:szCs w:val="22"/>
          <w:lang w:val="es-MX"/>
        </w:rPr>
      </w:pPr>
      <w:r w:rsidRPr="00D62C37">
        <w:rPr>
          <w:rFonts w:ascii="Arial Narrow" w:hAnsi="Arial Narrow"/>
          <w:sz w:val="22"/>
          <w:szCs w:val="22"/>
          <w:lang w:val="es-MX"/>
        </w:rPr>
        <w:t>Presente.-</w:t>
      </w:r>
      <w:r w:rsidRPr="00D62C37">
        <w:rPr>
          <w:rFonts w:ascii="Arial Narrow" w:hAnsi="Arial Narrow"/>
          <w:sz w:val="22"/>
          <w:szCs w:val="22"/>
          <w:lang w:val="es-MX"/>
        </w:rPr>
        <w:tab/>
      </w:r>
    </w:p>
    <w:p w:rsidR="003243BC" w:rsidRPr="00D62C37" w:rsidRDefault="003243BC" w:rsidP="00BB7224">
      <w:pPr>
        <w:spacing w:line="228" w:lineRule="auto"/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3243BC" w:rsidRPr="00D62C37" w:rsidRDefault="00CE3D94" w:rsidP="00BB7224">
      <w:pPr>
        <w:spacing w:line="228" w:lineRule="auto"/>
        <w:jc w:val="both"/>
        <w:rPr>
          <w:rFonts w:ascii="Arial Narrow" w:hAnsi="Arial Narrow"/>
          <w:sz w:val="22"/>
          <w:szCs w:val="22"/>
          <w:lang w:val="es-MX"/>
        </w:rPr>
      </w:pPr>
      <w:r w:rsidRPr="00D62C37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DC4453">
        <w:rPr>
          <w:rFonts w:ascii="Arial Narrow" w:hAnsi="Arial Narrow"/>
          <w:sz w:val="22"/>
          <w:szCs w:val="22"/>
          <w:lang w:val="es-MX"/>
        </w:rPr>
        <w:t>12</w:t>
      </w:r>
      <w:r w:rsidR="000916C7" w:rsidRPr="00D62C37">
        <w:rPr>
          <w:rFonts w:ascii="Arial Narrow" w:hAnsi="Arial Narrow"/>
          <w:sz w:val="22"/>
          <w:szCs w:val="22"/>
          <w:lang w:val="es-MX"/>
        </w:rPr>
        <w:t xml:space="preserve"> de </w:t>
      </w:r>
      <w:proofErr w:type="gramStart"/>
      <w:r w:rsidR="00DC4453">
        <w:rPr>
          <w:rFonts w:ascii="Arial Narrow" w:hAnsi="Arial Narrow"/>
          <w:sz w:val="22"/>
          <w:szCs w:val="22"/>
          <w:lang w:val="es-MX"/>
        </w:rPr>
        <w:t>Febrero</w:t>
      </w:r>
      <w:proofErr w:type="gramEnd"/>
      <w:r w:rsidR="000916C7" w:rsidRPr="00D62C37">
        <w:rPr>
          <w:rFonts w:ascii="Arial Narrow" w:hAnsi="Arial Narrow"/>
          <w:sz w:val="22"/>
          <w:szCs w:val="22"/>
          <w:lang w:val="es-MX"/>
        </w:rPr>
        <w:t xml:space="preserve"> del 2021</w:t>
      </w:r>
      <w:r w:rsidR="003F62C9" w:rsidRPr="00D62C37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D62C37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3243BC" w:rsidRPr="00D62C37" w:rsidRDefault="003243BC" w:rsidP="00BB7224">
      <w:pPr>
        <w:spacing w:line="228" w:lineRule="auto"/>
        <w:jc w:val="both"/>
        <w:rPr>
          <w:rFonts w:ascii="Arial Narrow" w:hAnsi="Arial Narrow"/>
          <w:sz w:val="22"/>
          <w:szCs w:val="22"/>
          <w:lang w:val="es-MX"/>
        </w:rPr>
      </w:pPr>
      <w:r w:rsidRPr="00D62C37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D62C37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D62C37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D62C37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DC4453">
        <w:rPr>
          <w:rFonts w:ascii="Arial Narrow" w:hAnsi="Arial Narrow"/>
          <w:b/>
          <w:sz w:val="22"/>
          <w:szCs w:val="22"/>
          <w:u w:val="single"/>
          <w:lang w:val="es-MX"/>
        </w:rPr>
        <w:t>056</w:t>
      </w:r>
      <w:r w:rsidRPr="00D62C37">
        <w:rPr>
          <w:rFonts w:ascii="Arial Narrow" w:hAnsi="Arial Narrow"/>
          <w:b/>
          <w:sz w:val="22"/>
          <w:szCs w:val="22"/>
          <w:u w:val="single"/>
          <w:lang w:val="es-MX"/>
        </w:rPr>
        <w:t>-20</w:t>
      </w:r>
      <w:r w:rsidR="00FA5F00" w:rsidRPr="00D62C37">
        <w:rPr>
          <w:rFonts w:ascii="Arial Narrow" w:hAnsi="Arial Narrow"/>
          <w:b/>
          <w:sz w:val="22"/>
          <w:szCs w:val="22"/>
          <w:u w:val="single"/>
          <w:lang w:val="es-MX"/>
        </w:rPr>
        <w:t>2</w:t>
      </w:r>
      <w:r w:rsidR="000916C7" w:rsidRPr="00D62C37">
        <w:rPr>
          <w:rFonts w:ascii="Arial Narrow" w:hAnsi="Arial Narrow"/>
          <w:b/>
          <w:sz w:val="22"/>
          <w:szCs w:val="22"/>
          <w:u w:val="single"/>
          <w:lang w:val="es-MX"/>
        </w:rPr>
        <w:t>1</w:t>
      </w:r>
      <w:r w:rsidRPr="00D62C37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D62C37"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="00CE3D94" w:rsidRPr="00D62C37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="004C0128" w:rsidRPr="00D62C37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D62C37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DC4453">
        <w:rPr>
          <w:rFonts w:ascii="Arial Narrow" w:hAnsi="Arial Narrow"/>
          <w:b/>
          <w:sz w:val="22"/>
          <w:szCs w:val="22"/>
          <w:lang w:val="es-MX"/>
        </w:rPr>
        <w:t>12</w:t>
      </w:r>
      <w:r w:rsidR="000916C7" w:rsidRPr="00D62C37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DC4453">
        <w:rPr>
          <w:rFonts w:ascii="Arial Narrow" w:hAnsi="Arial Narrow"/>
          <w:b/>
          <w:sz w:val="22"/>
          <w:szCs w:val="22"/>
          <w:lang w:val="es-MX"/>
        </w:rPr>
        <w:t>Febrero</w:t>
      </w:r>
      <w:r w:rsidR="000916C7" w:rsidRPr="00D62C37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D62C37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D62C37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D62C37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D62C37">
        <w:rPr>
          <w:rFonts w:ascii="Arial Narrow" w:hAnsi="Arial Narrow"/>
          <w:b/>
          <w:sz w:val="22"/>
          <w:szCs w:val="22"/>
          <w:lang w:val="es-MX"/>
        </w:rPr>
        <w:t>DE LA UNI</w:t>
      </w:r>
      <w:r w:rsidR="00FC3ADF" w:rsidRPr="00D62C37">
        <w:rPr>
          <w:rFonts w:ascii="Arial Narrow" w:hAnsi="Arial Narrow"/>
          <w:b/>
          <w:sz w:val="22"/>
          <w:szCs w:val="22"/>
          <w:lang w:val="es-MX"/>
        </w:rPr>
        <w:t>VERSIDAD NACIONAL DEL CALLAO.-</w:t>
      </w:r>
      <w:r w:rsidRPr="00D62C37">
        <w:rPr>
          <w:rFonts w:ascii="Arial Narrow" w:hAnsi="Arial Narrow"/>
          <w:b/>
          <w:sz w:val="22"/>
          <w:szCs w:val="22"/>
          <w:lang w:val="es-MX"/>
        </w:rPr>
        <w:t xml:space="preserve">                                                          </w:t>
      </w:r>
    </w:p>
    <w:p w:rsidR="00CD346D" w:rsidRPr="00D62C37" w:rsidRDefault="00CD346D" w:rsidP="00CD346D">
      <w:pPr>
        <w:tabs>
          <w:tab w:val="left" w:pos="6946"/>
        </w:tabs>
        <w:spacing w:line="228" w:lineRule="auto"/>
        <w:jc w:val="both"/>
        <w:rPr>
          <w:rFonts w:ascii="Arial Narrow" w:hAnsi="Arial Narrow"/>
          <w:sz w:val="22"/>
          <w:szCs w:val="22"/>
          <w:lang w:val="es-MX"/>
        </w:rPr>
      </w:pPr>
    </w:p>
    <w:p w:rsidR="00A74F49" w:rsidRDefault="00CD346D" w:rsidP="00A74F49">
      <w:pPr>
        <w:spacing w:line="228" w:lineRule="auto"/>
        <w:jc w:val="both"/>
        <w:rPr>
          <w:rFonts w:ascii="Arial Narrow" w:hAnsi="Arial Narrow"/>
          <w:sz w:val="22"/>
          <w:szCs w:val="22"/>
        </w:rPr>
      </w:pPr>
      <w:r w:rsidRPr="00DC4453">
        <w:rPr>
          <w:rFonts w:ascii="Arial Narrow" w:hAnsi="Arial Narrow" w:cs="Arial"/>
          <w:sz w:val="22"/>
          <w:szCs w:val="22"/>
          <w:highlight w:val="yellow"/>
        </w:rPr>
        <w:t xml:space="preserve">Visto el </w:t>
      </w:r>
      <w:r w:rsidR="00A74F49" w:rsidRPr="00DC4453">
        <w:rPr>
          <w:rFonts w:ascii="Arial Narrow" w:hAnsi="Arial Narrow"/>
          <w:sz w:val="22"/>
          <w:szCs w:val="22"/>
          <w:highlight w:val="yellow"/>
        </w:rPr>
        <w:t xml:space="preserve">Oficio </w:t>
      </w:r>
      <w:r w:rsidR="003A7BB8" w:rsidRPr="00DC4453">
        <w:rPr>
          <w:rFonts w:ascii="Arial Narrow" w:hAnsi="Arial Narrow"/>
          <w:sz w:val="22"/>
          <w:szCs w:val="22"/>
          <w:highlight w:val="yellow"/>
        </w:rPr>
        <w:t>832</w:t>
      </w:r>
      <w:r w:rsidR="00945EA3" w:rsidRPr="00DC4453">
        <w:rPr>
          <w:rFonts w:ascii="Arial Narrow" w:hAnsi="Arial Narrow"/>
          <w:sz w:val="22"/>
          <w:szCs w:val="22"/>
          <w:highlight w:val="yellow"/>
        </w:rPr>
        <w:t xml:space="preserve">-2020-EPG-UNAC </w:t>
      </w:r>
      <w:r w:rsidR="00A74F49" w:rsidRPr="00DC4453">
        <w:rPr>
          <w:rFonts w:ascii="Arial Narrow" w:hAnsi="Arial Narrow"/>
          <w:sz w:val="22"/>
          <w:szCs w:val="22"/>
          <w:highlight w:val="yellow"/>
        </w:rPr>
        <w:t xml:space="preserve">de fecha </w:t>
      </w:r>
      <w:r w:rsidR="003A7BB8" w:rsidRPr="00DC4453">
        <w:rPr>
          <w:rFonts w:ascii="Arial Narrow" w:hAnsi="Arial Narrow"/>
          <w:sz w:val="22"/>
          <w:szCs w:val="22"/>
          <w:highlight w:val="yellow"/>
        </w:rPr>
        <w:t>05 de Noviembre</w:t>
      </w:r>
      <w:r w:rsidR="00A74F49" w:rsidRPr="00DC4453">
        <w:rPr>
          <w:rFonts w:ascii="Arial Narrow" w:hAnsi="Arial Narrow"/>
          <w:sz w:val="22"/>
          <w:szCs w:val="22"/>
          <w:highlight w:val="yellow"/>
        </w:rPr>
        <w:t xml:space="preserve"> del 202</w:t>
      </w:r>
      <w:r w:rsidR="003A7BB8" w:rsidRPr="00DC4453">
        <w:rPr>
          <w:rFonts w:ascii="Arial Narrow" w:hAnsi="Arial Narrow"/>
          <w:sz w:val="22"/>
          <w:szCs w:val="22"/>
          <w:highlight w:val="yellow"/>
        </w:rPr>
        <w:t>0</w:t>
      </w:r>
      <w:r w:rsidR="00A74F49" w:rsidRPr="00DC4453">
        <w:rPr>
          <w:rFonts w:ascii="Arial Narrow" w:hAnsi="Arial Narrow"/>
          <w:sz w:val="22"/>
          <w:szCs w:val="22"/>
          <w:highlight w:val="yellow"/>
        </w:rPr>
        <w:t xml:space="preserve">, </w:t>
      </w:r>
      <w:r w:rsidR="003A7BB8" w:rsidRPr="00DC4453">
        <w:rPr>
          <w:rFonts w:ascii="Arial Narrow" w:hAnsi="Arial Narrow"/>
          <w:sz w:val="22"/>
          <w:szCs w:val="22"/>
          <w:highlight w:val="yellow"/>
        </w:rPr>
        <w:t>se remit</w:t>
      </w:r>
      <w:r w:rsidR="00170450" w:rsidRPr="00DC4453">
        <w:rPr>
          <w:rFonts w:ascii="Arial Narrow" w:hAnsi="Arial Narrow"/>
          <w:sz w:val="22"/>
          <w:szCs w:val="22"/>
          <w:highlight w:val="yellow"/>
        </w:rPr>
        <w:t xml:space="preserve">ió </w:t>
      </w:r>
      <w:r w:rsidR="003A7BB8" w:rsidRPr="00DC4453">
        <w:rPr>
          <w:rFonts w:ascii="Arial Narrow" w:hAnsi="Arial Narrow"/>
          <w:sz w:val="22"/>
          <w:szCs w:val="22"/>
          <w:highlight w:val="yellow"/>
        </w:rPr>
        <w:t xml:space="preserve">a la Oficina de Planificación y Presupuesto de la UNAC, el Plan Operativo 2021 de la Escuela de Posgrado, el cual fue presentado </w:t>
      </w:r>
      <w:r w:rsidR="00A74F49" w:rsidRPr="00DC4453">
        <w:rPr>
          <w:rFonts w:ascii="Arial Narrow" w:hAnsi="Arial Narrow"/>
          <w:sz w:val="22"/>
          <w:szCs w:val="22"/>
          <w:highlight w:val="yellow"/>
        </w:rPr>
        <w:t xml:space="preserve">por la Mg. Laura Margarita </w:t>
      </w:r>
      <w:proofErr w:type="spellStart"/>
      <w:r w:rsidR="00A74F49" w:rsidRPr="00DC4453">
        <w:rPr>
          <w:rFonts w:ascii="Arial Narrow" w:hAnsi="Arial Narrow"/>
          <w:sz w:val="22"/>
          <w:szCs w:val="22"/>
          <w:highlight w:val="yellow"/>
        </w:rPr>
        <w:t>Zela</w:t>
      </w:r>
      <w:proofErr w:type="spellEnd"/>
      <w:r w:rsidR="00A74F49" w:rsidRPr="00DC4453">
        <w:rPr>
          <w:rFonts w:ascii="Arial Narrow" w:hAnsi="Arial Narrow"/>
          <w:sz w:val="22"/>
          <w:szCs w:val="22"/>
          <w:highlight w:val="yellow"/>
        </w:rPr>
        <w:t xml:space="preserve"> Pacheco, Directora de la Oficina de Planeamiento, Gestión y Economía de la Escuela de Posgrado</w:t>
      </w:r>
      <w:r w:rsidR="00237280" w:rsidRPr="00DC4453">
        <w:rPr>
          <w:rFonts w:ascii="Arial Narrow" w:hAnsi="Arial Narrow"/>
          <w:sz w:val="22"/>
          <w:szCs w:val="22"/>
          <w:highlight w:val="yellow"/>
        </w:rPr>
        <w:t>.</w:t>
      </w:r>
    </w:p>
    <w:p w:rsidR="00A74F49" w:rsidRPr="00E61B1A" w:rsidRDefault="00A74F49" w:rsidP="00CD346D">
      <w:pPr>
        <w:spacing w:line="228" w:lineRule="auto"/>
        <w:jc w:val="both"/>
        <w:rPr>
          <w:rFonts w:ascii="Arial Narrow" w:hAnsi="Arial Narrow" w:cs="Arial"/>
          <w:sz w:val="18"/>
          <w:szCs w:val="22"/>
        </w:rPr>
      </w:pPr>
      <w:bookmarkStart w:id="0" w:name="_GoBack"/>
      <w:bookmarkEnd w:id="0"/>
    </w:p>
    <w:p w:rsidR="005E521B" w:rsidRPr="00D62C37" w:rsidRDefault="005E521B" w:rsidP="00BB7224">
      <w:pPr>
        <w:tabs>
          <w:tab w:val="left" w:pos="4290"/>
        </w:tabs>
        <w:spacing w:line="228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D62C37">
        <w:rPr>
          <w:rFonts w:ascii="Arial Narrow" w:hAnsi="Arial Narrow" w:cs="Arial"/>
          <w:b/>
          <w:sz w:val="22"/>
          <w:szCs w:val="22"/>
        </w:rPr>
        <w:t>CONSIDERANDO:</w:t>
      </w:r>
      <w:r w:rsidRPr="00D62C37">
        <w:rPr>
          <w:rFonts w:ascii="Arial Narrow" w:hAnsi="Arial Narrow" w:cs="Arial"/>
          <w:b/>
          <w:sz w:val="22"/>
          <w:szCs w:val="22"/>
        </w:rPr>
        <w:tab/>
      </w:r>
    </w:p>
    <w:p w:rsidR="005E521B" w:rsidRPr="00E61B1A" w:rsidRDefault="005E521B" w:rsidP="00BB7224">
      <w:pPr>
        <w:pStyle w:val="Textoindependiente23"/>
        <w:spacing w:line="228" w:lineRule="auto"/>
        <w:ind w:firstLine="0"/>
        <w:rPr>
          <w:rFonts w:ascii="Arial Narrow" w:hAnsi="Arial Narrow" w:cs="Arial"/>
          <w:b/>
          <w:sz w:val="14"/>
          <w:szCs w:val="22"/>
          <w:lang w:val="es-ES"/>
        </w:rPr>
      </w:pPr>
    </w:p>
    <w:p w:rsidR="004F2F0A" w:rsidRPr="00D62C37" w:rsidRDefault="004F2F0A" w:rsidP="00DB45EE">
      <w:pPr>
        <w:tabs>
          <w:tab w:val="left" w:pos="426"/>
        </w:tabs>
        <w:spacing w:line="228" w:lineRule="auto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D62C37">
        <w:rPr>
          <w:rFonts w:ascii="Arial Narrow" w:hAnsi="Arial Narrow" w:cs="Arial"/>
          <w:sz w:val="22"/>
          <w:szCs w:val="22"/>
          <w:lang w:val="es-ES_tradnl"/>
        </w:rPr>
        <w:t>Que, el Artículo 191° del Estatuto de la UNAC, establece que: “... La Escuela de Posgrado es una unidad de formación académica y de gestión. Está integrada por los docentes de las Unidades de Posgrado y por los estudiantes de Diplomado, Maestría y Doctorado… (Sic)”</w:t>
      </w:r>
    </w:p>
    <w:p w:rsidR="004F2F0A" w:rsidRPr="00D62C37" w:rsidRDefault="004F2F0A" w:rsidP="00BB7224">
      <w:pPr>
        <w:spacing w:line="228" w:lineRule="auto"/>
        <w:ind w:firstLine="708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4F2F0A" w:rsidRPr="00D62C37" w:rsidRDefault="004F2F0A" w:rsidP="00DB45EE">
      <w:pPr>
        <w:spacing w:line="228" w:lineRule="auto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D62C37">
        <w:rPr>
          <w:rFonts w:ascii="Arial Narrow" w:hAnsi="Arial Narrow" w:cs="Arial"/>
          <w:sz w:val="22"/>
          <w:szCs w:val="22"/>
          <w:lang w:val="es-ES_tradnl"/>
        </w:rPr>
        <w:t>Que, el Artículo 205º del Estatuto de la UNAC, establece que: “…El Director de la Escuela de Posgrado tiene las siguientes atribuciones</w:t>
      </w:r>
      <w:r w:rsidR="00FF26DB" w:rsidRPr="00D62C37">
        <w:rPr>
          <w:rFonts w:ascii="Arial Narrow" w:hAnsi="Arial Narrow" w:cs="Arial"/>
          <w:sz w:val="22"/>
          <w:szCs w:val="22"/>
          <w:lang w:val="es-ES_tradnl"/>
        </w:rPr>
        <w:t xml:space="preserve">, numeral </w:t>
      </w:r>
      <w:r w:rsidRPr="00D62C37">
        <w:rPr>
          <w:rFonts w:ascii="Arial Narrow" w:hAnsi="Arial Narrow" w:cs="Arial"/>
          <w:sz w:val="22"/>
          <w:szCs w:val="22"/>
          <w:lang w:val="es-ES_tradnl"/>
        </w:rPr>
        <w:t>205.3. Dirigir administrativa y académ</w:t>
      </w:r>
      <w:r w:rsidR="00744FC1" w:rsidRPr="00D62C37">
        <w:rPr>
          <w:rFonts w:ascii="Arial Narrow" w:hAnsi="Arial Narrow" w:cs="Arial"/>
          <w:sz w:val="22"/>
          <w:szCs w:val="22"/>
          <w:lang w:val="es-ES_tradnl"/>
        </w:rPr>
        <w:t>icamente la Escuela de Posgrado.</w:t>
      </w:r>
    </w:p>
    <w:p w:rsidR="005E521B" w:rsidRPr="00D62C37" w:rsidRDefault="005E521B" w:rsidP="00BB7224">
      <w:pPr>
        <w:tabs>
          <w:tab w:val="left" w:pos="426"/>
        </w:tabs>
        <w:spacing w:line="228" w:lineRule="auto"/>
        <w:jc w:val="both"/>
        <w:rPr>
          <w:rFonts w:ascii="Arial Narrow" w:hAnsi="Arial Narrow"/>
          <w:sz w:val="22"/>
          <w:szCs w:val="22"/>
        </w:rPr>
      </w:pPr>
    </w:p>
    <w:p w:rsidR="00D62C37" w:rsidRDefault="00960A51" w:rsidP="007A24AA">
      <w:pPr>
        <w:tabs>
          <w:tab w:val="left" w:pos="567"/>
          <w:tab w:val="left" w:pos="6747"/>
        </w:tabs>
        <w:spacing w:line="228" w:lineRule="auto"/>
        <w:jc w:val="both"/>
        <w:rPr>
          <w:rFonts w:ascii="Arial Narrow" w:hAnsi="Arial Narrow" w:cs="Arial"/>
          <w:sz w:val="22"/>
          <w:szCs w:val="22"/>
        </w:rPr>
      </w:pPr>
      <w:r w:rsidRPr="005F57E0">
        <w:rPr>
          <w:rFonts w:ascii="Arial Narrow" w:hAnsi="Arial Narrow" w:cs="Arial"/>
          <w:sz w:val="22"/>
          <w:szCs w:val="22"/>
        </w:rPr>
        <w:t xml:space="preserve">Que, </w:t>
      </w:r>
      <w:r w:rsidR="004608E8">
        <w:rPr>
          <w:rFonts w:ascii="Arial Narrow" w:hAnsi="Arial Narrow" w:cs="Arial"/>
          <w:sz w:val="22"/>
          <w:szCs w:val="22"/>
        </w:rPr>
        <w:t>conforme</w:t>
      </w:r>
      <w:r w:rsidR="007A24AA">
        <w:rPr>
          <w:rFonts w:ascii="Arial Narrow" w:hAnsi="Arial Narrow" w:cs="Arial"/>
          <w:sz w:val="22"/>
          <w:szCs w:val="22"/>
        </w:rPr>
        <w:t xml:space="preserve"> a lo establecido en e</w:t>
      </w:r>
      <w:r w:rsidRPr="005F57E0">
        <w:rPr>
          <w:rFonts w:ascii="Arial Narrow" w:hAnsi="Arial Narrow" w:cs="Arial"/>
          <w:sz w:val="22"/>
          <w:szCs w:val="22"/>
        </w:rPr>
        <w:t xml:space="preserve">l </w:t>
      </w:r>
      <w:r w:rsidR="005650A0">
        <w:rPr>
          <w:rFonts w:ascii="Arial Narrow" w:hAnsi="Arial Narrow" w:cs="Arial"/>
          <w:sz w:val="22"/>
          <w:szCs w:val="22"/>
        </w:rPr>
        <w:t>numeral</w:t>
      </w:r>
      <w:r w:rsidRPr="005F57E0">
        <w:rPr>
          <w:rFonts w:ascii="Arial Narrow" w:hAnsi="Arial Narrow" w:cs="Arial"/>
          <w:sz w:val="22"/>
          <w:szCs w:val="22"/>
        </w:rPr>
        <w:t xml:space="preserve"> </w:t>
      </w:r>
      <w:r w:rsidR="00D62C37" w:rsidRPr="005F57E0">
        <w:rPr>
          <w:rFonts w:ascii="Arial Narrow" w:hAnsi="Arial Narrow" w:cs="Arial"/>
          <w:sz w:val="22"/>
          <w:szCs w:val="22"/>
        </w:rPr>
        <w:t>196.</w:t>
      </w:r>
      <w:r w:rsidR="007A24AA">
        <w:rPr>
          <w:rFonts w:ascii="Arial Narrow" w:hAnsi="Arial Narrow" w:cs="Arial"/>
          <w:sz w:val="22"/>
          <w:szCs w:val="22"/>
        </w:rPr>
        <w:t>6</w:t>
      </w:r>
      <w:r w:rsidRPr="005F57E0">
        <w:rPr>
          <w:rFonts w:ascii="Arial Narrow" w:hAnsi="Arial Narrow" w:cs="Arial"/>
          <w:sz w:val="22"/>
          <w:szCs w:val="22"/>
        </w:rPr>
        <w:t xml:space="preserve"> de la precitada norma estatutaria, dentro de las atribuciones del Consejo de </w:t>
      </w:r>
      <w:r w:rsidR="00D62C37" w:rsidRPr="005F57E0">
        <w:rPr>
          <w:rFonts w:ascii="Arial Narrow" w:hAnsi="Arial Narrow" w:cs="Arial"/>
          <w:sz w:val="22"/>
          <w:szCs w:val="22"/>
        </w:rPr>
        <w:t>Escuela de Posgrado</w:t>
      </w:r>
      <w:r w:rsidRPr="005F57E0">
        <w:rPr>
          <w:rFonts w:ascii="Arial Narrow" w:hAnsi="Arial Narrow" w:cs="Arial"/>
          <w:sz w:val="22"/>
          <w:szCs w:val="22"/>
        </w:rPr>
        <w:t xml:space="preserve"> indica “</w:t>
      </w:r>
      <w:r w:rsidR="007A24AA" w:rsidRPr="007A24AA">
        <w:rPr>
          <w:rFonts w:ascii="Arial Narrow" w:hAnsi="Arial Narrow" w:cs="Arial"/>
          <w:sz w:val="22"/>
          <w:szCs w:val="22"/>
        </w:rPr>
        <w:t>Aprobar a propuesta del Director de la Escuela de Posgrado el</w:t>
      </w:r>
      <w:r w:rsidR="007A24AA">
        <w:rPr>
          <w:rFonts w:ascii="Arial Narrow" w:hAnsi="Arial Narrow" w:cs="Arial"/>
          <w:sz w:val="22"/>
          <w:szCs w:val="22"/>
        </w:rPr>
        <w:t xml:space="preserve"> </w:t>
      </w:r>
      <w:r w:rsidR="007A24AA" w:rsidRPr="007A24AA">
        <w:rPr>
          <w:rFonts w:ascii="Arial Narrow" w:hAnsi="Arial Narrow" w:cs="Arial"/>
          <w:sz w:val="22"/>
          <w:szCs w:val="22"/>
        </w:rPr>
        <w:t>Plan de Desarrollo Estratégico y el Plan Operativo de la Escuela</w:t>
      </w:r>
      <w:r w:rsidR="007A24AA">
        <w:rPr>
          <w:rFonts w:ascii="Arial Narrow" w:hAnsi="Arial Narrow" w:cs="Arial"/>
          <w:sz w:val="22"/>
          <w:szCs w:val="22"/>
        </w:rPr>
        <w:t xml:space="preserve"> </w:t>
      </w:r>
      <w:r w:rsidR="007A24AA" w:rsidRPr="007A24AA">
        <w:rPr>
          <w:rFonts w:ascii="Arial Narrow" w:hAnsi="Arial Narrow" w:cs="Arial"/>
          <w:sz w:val="22"/>
          <w:szCs w:val="22"/>
        </w:rPr>
        <w:t>de Posgrado, para su ratificación por el Consejo Universitario</w:t>
      </w:r>
      <w:r w:rsidR="007A24AA">
        <w:rPr>
          <w:rFonts w:ascii="Arial Narrow" w:hAnsi="Arial Narrow" w:cs="Arial"/>
          <w:sz w:val="22"/>
          <w:szCs w:val="22"/>
        </w:rPr>
        <w:t>”</w:t>
      </w:r>
      <w:r w:rsidR="007A24AA" w:rsidRPr="007A24AA">
        <w:rPr>
          <w:rFonts w:ascii="Arial Narrow" w:hAnsi="Arial Narrow" w:cs="Arial"/>
          <w:sz w:val="22"/>
          <w:szCs w:val="22"/>
        </w:rPr>
        <w:t>.</w:t>
      </w:r>
    </w:p>
    <w:p w:rsidR="007A24AA" w:rsidRDefault="007A24AA" w:rsidP="00D62C37">
      <w:pPr>
        <w:tabs>
          <w:tab w:val="left" w:pos="567"/>
          <w:tab w:val="left" w:pos="6747"/>
        </w:tabs>
        <w:spacing w:line="228" w:lineRule="auto"/>
        <w:jc w:val="both"/>
        <w:rPr>
          <w:rFonts w:ascii="Arial Narrow" w:hAnsi="Arial Narrow" w:cs="Arial"/>
          <w:sz w:val="22"/>
          <w:szCs w:val="22"/>
        </w:rPr>
      </w:pPr>
    </w:p>
    <w:p w:rsidR="00170450" w:rsidRDefault="00170450" w:rsidP="00170450">
      <w:pPr>
        <w:spacing w:line="228" w:lineRule="auto"/>
        <w:jc w:val="both"/>
        <w:rPr>
          <w:rFonts w:ascii="Arial Narrow" w:hAnsi="Arial Narrow"/>
          <w:sz w:val="22"/>
          <w:szCs w:val="22"/>
        </w:rPr>
      </w:pPr>
      <w:r w:rsidRPr="00DC4453">
        <w:rPr>
          <w:rFonts w:ascii="Arial Narrow" w:hAnsi="Arial Narrow" w:cs="Arial"/>
          <w:sz w:val="22"/>
          <w:szCs w:val="22"/>
          <w:highlight w:val="yellow"/>
        </w:rPr>
        <w:t xml:space="preserve">Que, visto el </w:t>
      </w:r>
      <w:r w:rsidRPr="00DC4453">
        <w:rPr>
          <w:rFonts w:ascii="Arial Narrow" w:hAnsi="Arial Narrow"/>
          <w:sz w:val="22"/>
          <w:szCs w:val="22"/>
          <w:highlight w:val="yellow"/>
        </w:rPr>
        <w:t xml:space="preserve">Oficio 832-2020-EPG-UNAC de fecha 05 de </w:t>
      </w:r>
      <w:proofErr w:type="gramStart"/>
      <w:r w:rsidRPr="00DC4453">
        <w:rPr>
          <w:rFonts w:ascii="Arial Narrow" w:hAnsi="Arial Narrow"/>
          <w:sz w:val="22"/>
          <w:szCs w:val="22"/>
          <w:highlight w:val="yellow"/>
        </w:rPr>
        <w:t>Noviembre</w:t>
      </w:r>
      <w:proofErr w:type="gramEnd"/>
      <w:r w:rsidRPr="00DC4453">
        <w:rPr>
          <w:rFonts w:ascii="Arial Narrow" w:hAnsi="Arial Narrow"/>
          <w:sz w:val="22"/>
          <w:szCs w:val="22"/>
          <w:highlight w:val="yellow"/>
        </w:rPr>
        <w:t xml:space="preserve"> del 2020, se remitió a la Oficina de Planificación y Presupuesto de la UNAC, el Plan Operativo</w:t>
      </w:r>
      <w:r w:rsidR="009C6D47" w:rsidRPr="00DC4453">
        <w:rPr>
          <w:rFonts w:ascii="Arial Narrow" w:hAnsi="Arial Narrow"/>
          <w:sz w:val="22"/>
          <w:szCs w:val="22"/>
          <w:highlight w:val="yellow"/>
        </w:rPr>
        <w:t xml:space="preserve"> </w:t>
      </w:r>
      <w:r w:rsidRPr="00DC4453">
        <w:rPr>
          <w:rFonts w:ascii="Arial Narrow" w:hAnsi="Arial Narrow"/>
          <w:sz w:val="22"/>
          <w:szCs w:val="22"/>
          <w:highlight w:val="yellow"/>
        </w:rPr>
        <w:t xml:space="preserve">2021 de la Escuela de Posgrado, el cual fue presentado por la Mg. Laura Margarita </w:t>
      </w:r>
      <w:proofErr w:type="spellStart"/>
      <w:r w:rsidRPr="00DC4453">
        <w:rPr>
          <w:rFonts w:ascii="Arial Narrow" w:hAnsi="Arial Narrow"/>
          <w:sz w:val="22"/>
          <w:szCs w:val="22"/>
          <w:highlight w:val="yellow"/>
        </w:rPr>
        <w:t>Zela</w:t>
      </w:r>
      <w:proofErr w:type="spellEnd"/>
      <w:r w:rsidRPr="00DC4453">
        <w:rPr>
          <w:rFonts w:ascii="Arial Narrow" w:hAnsi="Arial Narrow"/>
          <w:sz w:val="22"/>
          <w:szCs w:val="22"/>
          <w:highlight w:val="yellow"/>
        </w:rPr>
        <w:t xml:space="preserve"> Pacheco, Directora de la Oficina de Planeamiento, Gestión y Economía de la Escuela de Posgrado.</w:t>
      </w:r>
    </w:p>
    <w:p w:rsidR="00DC4453" w:rsidRDefault="00DC4453" w:rsidP="00170450">
      <w:pPr>
        <w:spacing w:line="228" w:lineRule="auto"/>
        <w:jc w:val="both"/>
        <w:rPr>
          <w:rFonts w:ascii="Arial Narrow" w:hAnsi="Arial Narrow"/>
          <w:sz w:val="22"/>
          <w:szCs w:val="22"/>
        </w:rPr>
      </w:pPr>
    </w:p>
    <w:p w:rsidR="00DC4453" w:rsidRDefault="00DC4453" w:rsidP="00170450">
      <w:pPr>
        <w:spacing w:line="228" w:lineRule="auto"/>
        <w:jc w:val="both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</w:rPr>
        <w:t xml:space="preserve">Que, con </w:t>
      </w:r>
      <w:proofErr w:type="spellStart"/>
      <w:r>
        <w:rPr>
          <w:rFonts w:ascii="Arial Narrow" w:hAnsi="Arial Narrow"/>
          <w:sz w:val="22"/>
          <w:szCs w:val="22"/>
        </w:rPr>
        <w:t>Resolucion</w:t>
      </w:r>
      <w:proofErr w:type="spellEnd"/>
      <w:r>
        <w:rPr>
          <w:rFonts w:ascii="Arial Narrow" w:hAnsi="Arial Narrow"/>
          <w:sz w:val="22"/>
          <w:szCs w:val="22"/>
        </w:rPr>
        <w:t xml:space="preserve"> de Consejo de Escuela de Posgrado N°013</w:t>
      </w:r>
      <w:r w:rsidR="00E61B1A">
        <w:rPr>
          <w:rFonts w:ascii="Arial Narrow" w:hAnsi="Arial Narrow"/>
          <w:sz w:val="22"/>
          <w:szCs w:val="22"/>
        </w:rPr>
        <w:t xml:space="preserve">-2021-CEPG-UNAC, del 14 de enero de 2021, lo cual RESUELVE: </w:t>
      </w:r>
      <w:r w:rsidR="00E61B1A" w:rsidRPr="00335FBF"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  <w:t>APROBAR</w:t>
      </w:r>
      <w:r w:rsidR="00E61B1A" w:rsidRPr="00335FBF">
        <w:rPr>
          <w:rFonts w:ascii="Arial Narrow" w:hAnsi="Arial Narrow"/>
          <w:color w:val="000000" w:themeColor="text1"/>
          <w:sz w:val="22"/>
          <w:szCs w:val="22"/>
          <w:lang w:val="es-ES_tradnl"/>
        </w:rPr>
        <w:t xml:space="preserve"> </w:t>
      </w:r>
      <w:r w:rsidR="00E61B1A">
        <w:rPr>
          <w:rFonts w:ascii="Arial Narrow" w:hAnsi="Arial Narrow"/>
          <w:color w:val="000000" w:themeColor="text1"/>
          <w:sz w:val="22"/>
          <w:szCs w:val="22"/>
          <w:lang w:val="es-ES_tradnl"/>
        </w:rPr>
        <w:t xml:space="preserve">con </w:t>
      </w:r>
      <w:r w:rsidR="00E61B1A" w:rsidRPr="00BA4961"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  <w:t>eficacia anticipada</w:t>
      </w:r>
      <w:r w:rsidR="00E61B1A">
        <w:rPr>
          <w:rFonts w:ascii="Arial Narrow" w:hAnsi="Arial Narrow"/>
          <w:color w:val="000000" w:themeColor="text1"/>
          <w:sz w:val="22"/>
          <w:szCs w:val="22"/>
          <w:lang w:val="es-ES_tradnl"/>
        </w:rPr>
        <w:t xml:space="preserve"> </w:t>
      </w:r>
      <w:r w:rsidR="00E61B1A" w:rsidRPr="00335FBF">
        <w:rPr>
          <w:rFonts w:ascii="Arial Narrow" w:hAnsi="Arial Narrow"/>
          <w:color w:val="000000" w:themeColor="text1"/>
          <w:sz w:val="22"/>
          <w:szCs w:val="22"/>
          <w:lang w:val="es-ES_tradnl"/>
        </w:rPr>
        <w:t xml:space="preserve">el </w:t>
      </w:r>
      <w:r w:rsidR="00E61B1A"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  <w:t>PLAN OPERATIVO</w:t>
      </w:r>
      <w:r w:rsidR="00E61B1A" w:rsidRPr="00787447"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  <w:t xml:space="preserve"> </w:t>
      </w:r>
      <w:r w:rsidR="00E61B1A" w:rsidRPr="00335FBF"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  <w:t xml:space="preserve">2021 </w:t>
      </w:r>
      <w:r w:rsidR="00E61B1A" w:rsidRPr="00335FBF">
        <w:rPr>
          <w:rFonts w:ascii="Arial Narrow" w:hAnsi="Arial Narrow"/>
          <w:color w:val="000000" w:themeColor="text1"/>
          <w:sz w:val="22"/>
          <w:szCs w:val="22"/>
          <w:lang w:val="es-ES_tradnl"/>
        </w:rPr>
        <w:t>de la Escuela de Posgrado de la Universidad Nacional del Callao</w:t>
      </w:r>
      <w:r w:rsidR="00E61B1A">
        <w:rPr>
          <w:rFonts w:ascii="Arial Narrow" w:hAnsi="Arial Narrow"/>
          <w:color w:val="000000" w:themeColor="text1"/>
          <w:sz w:val="22"/>
          <w:szCs w:val="22"/>
          <w:lang w:val="es-ES_tradnl"/>
        </w:rPr>
        <w:t>.</w:t>
      </w:r>
    </w:p>
    <w:p w:rsidR="00DB45EE" w:rsidRPr="005F57E0" w:rsidRDefault="00DB45EE" w:rsidP="00DB45EE">
      <w:pPr>
        <w:tabs>
          <w:tab w:val="left" w:pos="567"/>
          <w:tab w:val="left" w:pos="6747"/>
        </w:tabs>
        <w:spacing w:line="228" w:lineRule="auto"/>
        <w:jc w:val="both"/>
        <w:rPr>
          <w:rFonts w:ascii="Arial Narrow" w:hAnsi="Arial Narrow" w:cs="Arial"/>
          <w:sz w:val="22"/>
          <w:szCs w:val="22"/>
        </w:rPr>
      </w:pPr>
    </w:p>
    <w:p w:rsidR="004F2F0A" w:rsidRPr="005F57E0" w:rsidRDefault="004F2F0A" w:rsidP="00DB45EE">
      <w:pPr>
        <w:tabs>
          <w:tab w:val="left" w:pos="567"/>
          <w:tab w:val="left" w:pos="6747"/>
        </w:tabs>
        <w:spacing w:line="228" w:lineRule="auto"/>
        <w:jc w:val="both"/>
        <w:rPr>
          <w:rFonts w:ascii="Arial Narrow" w:hAnsi="Arial Narrow" w:cs="Arial"/>
          <w:sz w:val="22"/>
          <w:szCs w:val="22"/>
        </w:rPr>
      </w:pPr>
      <w:r w:rsidRPr="005F57E0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COVID-19, contemplado también en la resolución N° 068-2020-CU del 25 de marzo de 2020, se aprueba la modificación del lugar de la prestación de servicios de docentes y administrativos de la UNAC.</w:t>
      </w:r>
    </w:p>
    <w:p w:rsidR="00DB45EE" w:rsidRPr="005F57E0" w:rsidRDefault="00DB45EE" w:rsidP="00DB45EE">
      <w:pPr>
        <w:spacing w:line="228" w:lineRule="auto"/>
        <w:jc w:val="both"/>
        <w:rPr>
          <w:rFonts w:ascii="Arial Narrow" w:hAnsi="Arial Narrow" w:cs="Arial"/>
          <w:sz w:val="22"/>
          <w:szCs w:val="22"/>
        </w:rPr>
      </w:pPr>
    </w:p>
    <w:p w:rsidR="004F2F0A" w:rsidRPr="00D62C37" w:rsidRDefault="004F2F0A" w:rsidP="00DB45EE">
      <w:pPr>
        <w:spacing w:line="228" w:lineRule="auto"/>
        <w:jc w:val="both"/>
        <w:rPr>
          <w:rFonts w:ascii="Arial Narrow" w:hAnsi="Arial Narrow" w:cs="Arial"/>
          <w:sz w:val="22"/>
          <w:szCs w:val="22"/>
        </w:rPr>
      </w:pPr>
      <w:r w:rsidRPr="005F57E0">
        <w:rPr>
          <w:rFonts w:ascii="Arial Narrow" w:hAnsi="Arial Narrow" w:cs="Arial"/>
          <w:sz w:val="22"/>
          <w:szCs w:val="22"/>
        </w:rPr>
        <w:t xml:space="preserve">Que, teniendo la documentación </w:t>
      </w:r>
      <w:proofErr w:type="spellStart"/>
      <w:r w:rsidRPr="005F57E0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5F57E0">
        <w:rPr>
          <w:rFonts w:ascii="Arial Narrow" w:hAnsi="Arial Narrow" w:cs="Arial"/>
          <w:sz w:val="22"/>
          <w:szCs w:val="22"/>
        </w:rPr>
        <w:t xml:space="preserve"> y estado a lo acordado por el Consejo de la Escuela de Posgrado de la Universidad Nacional del Callao, en su Sesión Ordinaria de fecha </w:t>
      </w:r>
      <w:r w:rsidR="000916C7" w:rsidRPr="005F57E0">
        <w:rPr>
          <w:rFonts w:ascii="Arial Narrow" w:hAnsi="Arial Narrow"/>
          <w:sz w:val="22"/>
          <w:szCs w:val="22"/>
          <w:lang w:val="es-MX"/>
        </w:rPr>
        <w:t>1</w:t>
      </w:r>
      <w:r w:rsidR="00E61B1A">
        <w:rPr>
          <w:rFonts w:ascii="Arial Narrow" w:hAnsi="Arial Narrow"/>
          <w:sz w:val="22"/>
          <w:szCs w:val="22"/>
          <w:lang w:val="es-MX"/>
        </w:rPr>
        <w:t>2</w:t>
      </w:r>
      <w:r w:rsidR="000916C7" w:rsidRPr="005F57E0">
        <w:rPr>
          <w:rFonts w:ascii="Arial Narrow" w:hAnsi="Arial Narrow"/>
          <w:sz w:val="22"/>
          <w:szCs w:val="22"/>
          <w:lang w:val="es-MX"/>
        </w:rPr>
        <w:t xml:space="preserve"> de </w:t>
      </w:r>
      <w:r w:rsidR="00E61B1A">
        <w:rPr>
          <w:rFonts w:ascii="Arial Narrow" w:hAnsi="Arial Narrow"/>
          <w:sz w:val="22"/>
          <w:szCs w:val="22"/>
          <w:lang w:val="es-MX"/>
        </w:rPr>
        <w:t>Febrero</w:t>
      </w:r>
      <w:r w:rsidR="000916C7" w:rsidRPr="005F57E0">
        <w:rPr>
          <w:rFonts w:ascii="Arial Narrow" w:hAnsi="Arial Narrow"/>
          <w:sz w:val="22"/>
          <w:szCs w:val="22"/>
          <w:lang w:val="es-MX"/>
        </w:rPr>
        <w:t xml:space="preserve"> del 2021</w:t>
      </w:r>
      <w:r w:rsidRPr="005F57E0">
        <w:rPr>
          <w:rFonts w:ascii="Arial Narrow" w:hAnsi="Arial Narrow" w:cs="Arial"/>
          <w:sz w:val="22"/>
          <w:szCs w:val="22"/>
        </w:rPr>
        <w:t>, y en uso de las atribuciones que le confiere el Artículo 196° numeral 196.</w:t>
      </w:r>
      <w:r w:rsidR="00E34341">
        <w:rPr>
          <w:rFonts w:ascii="Arial Narrow" w:hAnsi="Arial Narrow" w:cs="Arial"/>
          <w:sz w:val="22"/>
          <w:szCs w:val="22"/>
        </w:rPr>
        <w:t>6</w:t>
      </w:r>
      <w:r w:rsidRPr="005F57E0">
        <w:rPr>
          <w:rFonts w:ascii="Arial Narrow" w:hAnsi="Arial Narrow" w:cs="Arial"/>
          <w:sz w:val="22"/>
          <w:szCs w:val="22"/>
        </w:rPr>
        <w:t xml:space="preserve"> del Est</w:t>
      </w:r>
      <w:r w:rsidRPr="00D62C37">
        <w:rPr>
          <w:rFonts w:ascii="Arial Narrow" w:hAnsi="Arial Narrow" w:cs="Arial"/>
          <w:sz w:val="22"/>
          <w:szCs w:val="22"/>
        </w:rPr>
        <w:t>atuto de la Uni</w:t>
      </w:r>
      <w:r w:rsidR="008A5906">
        <w:rPr>
          <w:rFonts w:ascii="Arial Narrow" w:hAnsi="Arial Narrow" w:cs="Arial"/>
          <w:sz w:val="22"/>
          <w:szCs w:val="22"/>
        </w:rPr>
        <w:t>versidad Nacional del Callao.</w:t>
      </w:r>
    </w:p>
    <w:p w:rsidR="005E521B" w:rsidRPr="00E61B1A" w:rsidRDefault="005E521B" w:rsidP="00BB7224">
      <w:pPr>
        <w:tabs>
          <w:tab w:val="left" w:pos="426"/>
        </w:tabs>
        <w:spacing w:line="228" w:lineRule="auto"/>
        <w:jc w:val="both"/>
        <w:rPr>
          <w:rFonts w:ascii="Arial Narrow" w:hAnsi="Arial Narrow"/>
          <w:sz w:val="14"/>
          <w:szCs w:val="22"/>
        </w:rPr>
      </w:pPr>
    </w:p>
    <w:p w:rsidR="005E521B" w:rsidRPr="00D62C37" w:rsidRDefault="005E521B" w:rsidP="00BB7224">
      <w:pPr>
        <w:tabs>
          <w:tab w:val="left" w:pos="426"/>
        </w:tabs>
        <w:spacing w:line="228" w:lineRule="auto"/>
        <w:jc w:val="both"/>
        <w:rPr>
          <w:rFonts w:ascii="Arial Narrow" w:hAnsi="Arial Narrow"/>
          <w:b/>
          <w:sz w:val="22"/>
          <w:szCs w:val="22"/>
        </w:rPr>
      </w:pPr>
      <w:r w:rsidRPr="00D62C37">
        <w:rPr>
          <w:rFonts w:ascii="Arial Narrow" w:hAnsi="Arial Narrow"/>
          <w:b/>
          <w:sz w:val="22"/>
          <w:szCs w:val="22"/>
        </w:rPr>
        <w:t>RESUELVE:</w:t>
      </w:r>
    </w:p>
    <w:p w:rsidR="005E521B" w:rsidRPr="00E61B1A" w:rsidRDefault="005E521B" w:rsidP="00BB7224">
      <w:pPr>
        <w:tabs>
          <w:tab w:val="left" w:pos="426"/>
        </w:tabs>
        <w:spacing w:line="228" w:lineRule="auto"/>
        <w:jc w:val="both"/>
        <w:rPr>
          <w:rFonts w:ascii="Arial Narrow" w:hAnsi="Arial Narrow"/>
          <w:b/>
          <w:sz w:val="12"/>
          <w:szCs w:val="22"/>
        </w:rPr>
      </w:pPr>
    </w:p>
    <w:p w:rsidR="00065975" w:rsidRPr="00335FBF" w:rsidRDefault="00065975" w:rsidP="00787447">
      <w:pPr>
        <w:pStyle w:val="Prrafodelista"/>
        <w:numPr>
          <w:ilvl w:val="0"/>
          <w:numId w:val="6"/>
        </w:numPr>
        <w:tabs>
          <w:tab w:val="left" w:pos="426"/>
        </w:tabs>
        <w:spacing w:line="228" w:lineRule="auto"/>
        <w:ind w:left="426" w:hanging="426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35FBF"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  <w:t>APROBAR</w:t>
      </w:r>
      <w:r w:rsidRPr="00335FBF">
        <w:rPr>
          <w:rFonts w:ascii="Arial Narrow" w:hAnsi="Arial Narrow"/>
          <w:color w:val="000000" w:themeColor="text1"/>
          <w:sz w:val="22"/>
          <w:szCs w:val="22"/>
          <w:lang w:val="es-ES_tradnl"/>
        </w:rPr>
        <w:t xml:space="preserve"> </w:t>
      </w:r>
      <w:r w:rsidR="00335FBF" w:rsidRPr="00335FBF">
        <w:rPr>
          <w:rFonts w:ascii="Arial Narrow" w:hAnsi="Arial Narrow"/>
          <w:color w:val="000000" w:themeColor="text1"/>
          <w:sz w:val="22"/>
          <w:szCs w:val="22"/>
          <w:lang w:val="es-ES_tradnl"/>
        </w:rPr>
        <w:t xml:space="preserve">el </w:t>
      </w:r>
      <w:r w:rsidR="009C6D47"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  <w:t>PLAN OPERATIVO</w:t>
      </w:r>
      <w:r w:rsidR="00E61B1A"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  <w:t xml:space="preserve"> ANUAL MODIFICADO</w:t>
      </w:r>
      <w:r w:rsidR="00787447" w:rsidRPr="00787447"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  <w:t xml:space="preserve"> </w:t>
      </w:r>
      <w:r w:rsidR="00787447" w:rsidRPr="00335FBF"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  <w:t xml:space="preserve">2021 </w:t>
      </w:r>
      <w:r w:rsidR="00335FBF" w:rsidRPr="00335FBF">
        <w:rPr>
          <w:rFonts w:ascii="Arial Narrow" w:hAnsi="Arial Narrow"/>
          <w:color w:val="000000" w:themeColor="text1"/>
          <w:sz w:val="22"/>
          <w:szCs w:val="22"/>
          <w:lang w:val="es-ES_tradnl"/>
        </w:rPr>
        <w:t>de la Escuela de Posgrado de la Universidad Nacional del Callao</w:t>
      </w:r>
      <w:r w:rsidR="00335FBF" w:rsidRPr="00335FBF">
        <w:rPr>
          <w:rFonts w:ascii="Arial Narrow" w:hAnsi="Arial Narrow" w:cs="Arial"/>
          <w:b/>
          <w:color w:val="000000" w:themeColor="text1"/>
          <w:sz w:val="22"/>
          <w:szCs w:val="22"/>
          <w:lang w:val="es-ES_tradnl"/>
        </w:rPr>
        <w:t>.</w:t>
      </w:r>
    </w:p>
    <w:p w:rsidR="00335FBF" w:rsidRPr="00E61B1A" w:rsidRDefault="00335FBF" w:rsidP="00CE64DD">
      <w:pPr>
        <w:pStyle w:val="Prrafodelista"/>
        <w:tabs>
          <w:tab w:val="left" w:pos="426"/>
        </w:tabs>
        <w:spacing w:line="228" w:lineRule="auto"/>
        <w:ind w:left="426"/>
        <w:jc w:val="both"/>
        <w:rPr>
          <w:rFonts w:ascii="Arial Narrow" w:hAnsi="Arial Narrow"/>
          <w:b/>
          <w:color w:val="000000" w:themeColor="text1"/>
          <w:sz w:val="16"/>
          <w:szCs w:val="22"/>
        </w:rPr>
      </w:pPr>
    </w:p>
    <w:p w:rsidR="00EB0374" w:rsidRPr="00657632" w:rsidRDefault="00EB0374" w:rsidP="00657632">
      <w:pPr>
        <w:pStyle w:val="Prrafodelista"/>
        <w:numPr>
          <w:ilvl w:val="0"/>
          <w:numId w:val="6"/>
        </w:numPr>
        <w:spacing w:line="228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657632">
        <w:rPr>
          <w:rFonts w:ascii="Arial Narrow" w:hAnsi="Arial Narrow" w:cs="Arial"/>
          <w:b/>
          <w:sz w:val="22"/>
          <w:szCs w:val="22"/>
        </w:rPr>
        <w:t>TRANSCRIBIR,</w:t>
      </w:r>
      <w:r w:rsidRPr="00657632">
        <w:rPr>
          <w:rFonts w:ascii="Arial Narrow" w:hAnsi="Arial Narrow" w:cs="Arial"/>
          <w:sz w:val="22"/>
          <w:szCs w:val="22"/>
        </w:rPr>
        <w:t xml:space="preserve"> la presente Resolución</w:t>
      </w:r>
      <w:r w:rsidR="00AD7075" w:rsidRPr="00657632">
        <w:rPr>
          <w:rFonts w:ascii="Arial Narrow" w:hAnsi="Arial Narrow" w:cs="Arial"/>
          <w:sz w:val="22"/>
          <w:szCs w:val="22"/>
        </w:rPr>
        <w:t xml:space="preserve"> a las</w:t>
      </w:r>
      <w:r w:rsidR="00496C30" w:rsidRPr="00657632">
        <w:rPr>
          <w:rFonts w:ascii="Arial Narrow" w:hAnsi="Arial Narrow" w:cs="Arial"/>
          <w:sz w:val="22"/>
          <w:szCs w:val="22"/>
        </w:rPr>
        <w:t xml:space="preserve"> </w:t>
      </w:r>
      <w:r w:rsidRPr="00657632">
        <w:rPr>
          <w:rFonts w:ascii="Arial Narrow" w:hAnsi="Arial Narrow" w:cs="Arial"/>
          <w:sz w:val="22"/>
          <w:szCs w:val="22"/>
        </w:rPr>
        <w:t>Unidad</w:t>
      </w:r>
      <w:r w:rsidR="00496C30" w:rsidRPr="00657632">
        <w:rPr>
          <w:rFonts w:ascii="Arial Narrow" w:hAnsi="Arial Narrow" w:cs="Arial"/>
          <w:sz w:val="22"/>
          <w:szCs w:val="22"/>
        </w:rPr>
        <w:t>es</w:t>
      </w:r>
      <w:r w:rsidRPr="00657632">
        <w:rPr>
          <w:rFonts w:ascii="Arial Narrow" w:hAnsi="Arial Narrow" w:cs="Arial"/>
          <w:sz w:val="22"/>
          <w:szCs w:val="22"/>
        </w:rPr>
        <w:t xml:space="preserve"> de </w:t>
      </w:r>
      <w:r w:rsidR="00496C30" w:rsidRPr="00657632">
        <w:rPr>
          <w:rFonts w:ascii="Arial Narrow" w:hAnsi="Arial Narrow" w:cs="Arial"/>
          <w:sz w:val="22"/>
          <w:szCs w:val="22"/>
        </w:rPr>
        <w:t>Posgrado</w:t>
      </w:r>
      <w:r w:rsidRPr="00657632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657632">
        <w:rPr>
          <w:rFonts w:ascii="Arial Narrow" w:hAnsi="Arial Narrow" w:cs="Arial"/>
          <w:sz w:val="22"/>
          <w:szCs w:val="22"/>
        </w:rPr>
        <w:t>os</w:t>
      </w:r>
      <w:r w:rsidRPr="00657632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:rsidR="00657632" w:rsidRPr="00E61B1A" w:rsidRDefault="00657632" w:rsidP="00BB7224">
      <w:pPr>
        <w:spacing w:line="228" w:lineRule="auto"/>
        <w:jc w:val="both"/>
        <w:rPr>
          <w:rFonts w:ascii="Arial Narrow" w:hAnsi="Arial Narrow" w:cs="Arial"/>
          <w:sz w:val="16"/>
          <w:szCs w:val="22"/>
        </w:rPr>
      </w:pPr>
    </w:p>
    <w:p w:rsidR="00AF0494" w:rsidRPr="00D62C37" w:rsidRDefault="00AF0494" w:rsidP="00BB7224">
      <w:pPr>
        <w:spacing w:line="228" w:lineRule="auto"/>
        <w:jc w:val="both"/>
        <w:rPr>
          <w:rFonts w:ascii="Arial Narrow" w:hAnsi="Arial Narrow"/>
          <w:sz w:val="22"/>
          <w:szCs w:val="22"/>
        </w:rPr>
      </w:pPr>
      <w:r w:rsidRPr="00D62C37">
        <w:rPr>
          <w:rFonts w:ascii="Arial Narrow" w:hAnsi="Arial Narrow"/>
          <w:sz w:val="22"/>
          <w:szCs w:val="22"/>
        </w:rPr>
        <w:t>Regístrese, comuníquese y cúmplase.</w:t>
      </w:r>
    </w:p>
    <w:p w:rsidR="00AF0494" w:rsidRPr="00D62C37" w:rsidRDefault="00AF0494" w:rsidP="00BB7224">
      <w:pPr>
        <w:spacing w:line="228" w:lineRule="auto"/>
        <w:jc w:val="both"/>
        <w:rPr>
          <w:rFonts w:ascii="Arial Narrow" w:hAnsi="Arial Narrow"/>
          <w:sz w:val="22"/>
          <w:szCs w:val="22"/>
        </w:rPr>
      </w:pPr>
      <w:r w:rsidRPr="00D62C37">
        <w:rPr>
          <w:rFonts w:ascii="Arial Narrow" w:hAnsi="Arial Narrow"/>
          <w:sz w:val="22"/>
          <w:szCs w:val="22"/>
        </w:rPr>
        <w:t xml:space="preserve">(FDO.): Dra. ARCELIA OLGA ROJAS SALAZAR.- </w:t>
      </w:r>
      <w:r w:rsidR="00BE4592" w:rsidRPr="00D62C37">
        <w:rPr>
          <w:rFonts w:ascii="Arial Narrow" w:hAnsi="Arial Narrow"/>
          <w:sz w:val="22"/>
          <w:szCs w:val="22"/>
        </w:rPr>
        <w:t>Directora de la Escuela de Posgrado</w:t>
      </w:r>
      <w:r w:rsidRPr="00D62C37">
        <w:rPr>
          <w:rFonts w:ascii="Arial Narrow" w:hAnsi="Arial Narrow"/>
          <w:sz w:val="22"/>
          <w:szCs w:val="22"/>
        </w:rPr>
        <w:t>.- Sello.</w:t>
      </w:r>
    </w:p>
    <w:p w:rsidR="00AF0494" w:rsidRPr="00D62C37" w:rsidRDefault="00AF0494" w:rsidP="00BB7224">
      <w:pPr>
        <w:spacing w:line="228" w:lineRule="auto"/>
        <w:jc w:val="both"/>
        <w:rPr>
          <w:rFonts w:ascii="Arial Narrow" w:hAnsi="Arial Narrow"/>
          <w:sz w:val="22"/>
          <w:szCs w:val="22"/>
        </w:rPr>
      </w:pPr>
      <w:r w:rsidRPr="00D62C37">
        <w:rPr>
          <w:rFonts w:ascii="Arial Narrow" w:hAnsi="Arial Narrow"/>
          <w:sz w:val="22"/>
          <w:szCs w:val="22"/>
        </w:rPr>
        <w:t>(FDO.): Dra. MERCEDES LULILEA FERRER MEJÍA.- Secretaria Académica.- Sello</w:t>
      </w:r>
    </w:p>
    <w:p w:rsidR="008C5680" w:rsidRPr="00D62C37" w:rsidRDefault="00AF0494" w:rsidP="00BB7224">
      <w:pPr>
        <w:spacing w:line="228" w:lineRule="auto"/>
        <w:jc w:val="both"/>
        <w:rPr>
          <w:rFonts w:ascii="Arial Narrow" w:hAnsi="Arial Narrow"/>
          <w:sz w:val="22"/>
          <w:szCs w:val="22"/>
        </w:rPr>
      </w:pPr>
      <w:r w:rsidRPr="00D62C37">
        <w:rPr>
          <w:rFonts w:ascii="Arial Narrow" w:hAnsi="Arial Narrow"/>
          <w:sz w:val="22"/>
          <w:szCs w:val="22"/>
        </w:rPr>
        <w:t>Lo que transcribo a usted para los fines pertinentes.</w:t>
      </w:r>
      <w:r w:rsidR="0055308D" w:rsidRPr="00D62C37">
        <w:rPr>
          <w:rFonts w:ascii="Arial Narrow" w:hAnsi="Arial Narrow"/>
          <w:b/>
          <w:i/>
          <w:noProof/>
          <w:sz w:val="22"/>
          <w:szCs w:val="22"/>
          <w:lang w:val="es-PE" w:eastAsia="es-PE"/>
        </w:rPr>
        <w:t xml:space="preserve"> </w:t>
      </w:r>
      <w:r w:rsidR="009E7003" w:rsidRPr="00D62C37">
        <w:rPr>
          <w:rFonts w:ascii="Arial Narrow" w:hAnsi="Arial Narrow"/>
          <w:b/>
          <w:i/>
          <w:noProof/>
          <w:sz w:val="22"/>
          <w:szCs w:val="22"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276860</wp:posOffset>
            </wp:positionV>
            <wp:extent cx="5667375" cy="10477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lo y firma epg 20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5680" w:rsidRPr="00D62C37" w:rsidSect="00BB7224">
      <w:headerReference w:type="default" r:id="rId9"/>
      <w:pgSz w:w="11906" w:h="16838"/>
      <w:pgMar w:top="1276" w:right="991" w:bottom="56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54E" w:rsidRDefault="0055754E" w:rsidP="003A5786">
      <w:r>
        <w:separator/>
      </w:r>
    </w:p>
  </w:endnote>
  <w:endnote w:type="continuationSeparator" w:id="0">
    <w:p w:rsidR="0055754E" w:rsidRDefault="0055754E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54E" w:rsidRDefault="0055754E" w:rsidP="003A5786">
      <w:r>
        <w:separator/>
      </w:r>
    </w:p>
  </w:footnote>
  <w:footnote w:type="continuationSeparator" w:id="0">
    <w:p w:rsidR="0055754E" w:rsidRDefault="0055754E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6" w:rsidRPr="004C3E61" w:rsidRDefault="003A5786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28CA" w:rsidRPr="004C3E61">
      <w:rPr>
        <w:rFonts w:ascii="Arial" w:hAnsi="Arial" w:cs="Arial"/>
        <w:b/>
        <w:sz w:val="32"/>
      </w:rPr>
      <w:t>UNIVERSIDAD NACIONAL DEL CALLAO</w:t>
    </w:r>
  </w:p>
  <w:p w:rsidR="003A5786" w:rsidRPr="004C3E61" w:rsidRDefault="00CC28CA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CC28CA" w:rsidRDefault="00CC28CA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75AC2"/>
    <w:multiLevelType w:val="hybridMultilevel"/>
    <w:tmpl w:val="9D34591A"/>
    <w:lvl w:ilvl="0" w:tplc="998E7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1D2934"/>
    <w:multiLevelType w:val="hybridMultilevel"/>
    <w:tmpl w:val="AC5E02EA"/>
    <w:lvl w:ilvl="0" w:tplc="8B98A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539AD"/>
    <w:multiLevelType w:val="hybridMultilevel"/>
    <w:tmpl w:val="B3E84B44"/>
    <w:lvl w:ilvl="0" w:tplc="EBCC8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022CE"/>
    <w:rsid w:val="00004BCE"/>
    <w:rsid w:val="00020CBB"/>
    <w:rsid w:val="00024727"/>
    <w:rsid w:val="00027315"/>
    <w:rsid w:val="0003456C"/>
    <w:rsid w:val="00065975"/>
    <w:rsid w:val="00066FE1"/>
    <w:rsid w:val="000916C7"/>
    <w:rsid w:val="000B1489"/>
    <w:rsid w:val="000C5EB5"/>
    <w:rsid w:val="000D0045"/>
    <w:rsid w:val="000D27A6"/>
    <w:rsid w:val="000F35B6"/>
    <w:rsid w:val="000F4FED"/>
    <w:rsid w:val="001101EA"/>
    <w:rsid w:val="001240DA"/>
    <w:rsid w:val="00125112"/>
    <w:rsid w:val="00126BBB"/>
    <w:rsid w:val="00131315"/>
    <w:rsid w:val="00141FB3"/>
    <w:rsid w:val="00150EEB"/>
    <w:rsid w:val="0016000D"/>
    <w:rsid w:val="00163142"/>
    <w:rsid w:val="00164825"/>
    <w:rsid w:val="0016659F"/>
    <w:rsid w:val="00170450"/>
    <w:rsid w:val="00175FE7"/>
    <w:rsid w:val="00182C51"/>
    <w:rsid w:val="0018309E"/>
    <w:rsid w:val="001846BD"/>
    <w:rsid w:val="0018795A"/>
    <w:rsid w:val="001974D2"/>
    <w:rsid w:val="00197AA7"/>
    <w:rsid w:val="001A3F9A"/>
    <w:rsid w:val="001A68A7"/>
    <w:rsid w:val="001B408B"/>
    <w:rsid w:val="002016B0"/>
    <w:rsid w:val="00223E1F"/>
    <w:rsid w:val="00237280"/>
    <w:rsid w:val="00240187"/>
    <w:rsid w:val="002413EC"/>
    <w:rsid w:val="002575AF"/>
    <w:rsid w:val="0026366D"/>
    <w:rsid w:val="002652D9"/>
    <w:rsid w:val="00265B7E"/>
    <w:rsid w:val="0027255B"/>
    <w:rsid w:val="002A66C4"/>
    <w:rsid w:val="002B0C37"/>
    <w:rsid w:val="002C55AF"/>
    <w:rsid w:val="002D0A56"/>
    <w:rsid w:val="002E118F"/>
    <w:rsid w:val="002E5B75"/>
    <w:rsid w:val="002F05F3"/>
    <w:rsid w:val="002F1673"/>
    <w:rsid w:val="002F7CB8"/>
    <w:rsid w:val="002F7CFA"/>
    <w:rsid w:val="00302594"/>
    <w:rsid w:val="0031360C"/>
    <w:rsid w:val="00321AF7"/>
    <w:rsid w:val="003243BC"/>
    <w:rsid w:val="00335FBF"/>
    <w:rsid w:val="00341BC0"/>
    <w:rsid w:val="0034690C"/>
    <w:rsid w:val="0035606D"/>
    <w:rsid w:val="003710ED"/>
    <w:rsid w:val="00383499"/>
    <w:rsid w:val="003956B4"/>
    <w:rsid w:val="003A1A01"/>
    <w:rsid w:val="003A5786"/>
    <w:rsid w:val="003A7BB8"/>
    <w:rsid w:val="003C28E2"/>
    <w:rsid w:val="003C778D"/>
    <w:rsid w:val="003E0F14"/>
    <w:rsid w:val="003E69F6"/>
    <w:rsid w:val="003F62C9"/>
    <w:rsid w:val="00400E10"/>
    <w:rsid w:val="00406CA0"/>
    <w:rsid w:val="00427F81"/>
    <w:rsid w:val="00430BF4"/>
    <w:rsid w:val="00447CC7"/>
    <w:rsid w:val="00452348"/>
    <w:rsid w:val="00452F80"/>
    <w:rsid w:val="004557AA"/>
    <w:rsid w:val="004608E8"/>
    <w:rsid w:val="00463010"/>
    <w:rsid w:val="00470E3E"/>
    <w:rsid w:val="00474F1D"/>
    <w:rsid w:val="004860F9"/>
    <w:rsid w:val="00496C30"/>
    <w:rsid w:val="004A6949"/>
    <w:rsid w:val="004B0747"/>
    <w:rsid w:val="004C0128"/>
    <w:rsid w:val="004C05CD"/>
    <w:rsid w:val="004C3E61"/>
    <w:rsid w:val="004C66CD"/>
    <w:rsid w:val="004D15CA"/>
    <w:rsid w:val="004E127B"/>
    <w:rsid w:val="004E30B3"/>
    <w:rsid w:val="004E467B"/>
    <w:rsid w:val="004F2F0A"/>
    <w:rsid w:val="004F3004"/>
    <w:rsid w:val="00501CC9"/>
    <w:rsid w:val="0050592C"/>
    <w:rsid w:val="00513DBA"/>
    <w:rsid w:val="00524C64"/>
    <w:rsid w:val="005461FC"/>
    <w:rsid w:val="0054732C"/>
    <w:rsid w:val="0055308D"/>
    <w:rsid w:val="0055754E"/>
    <w:rsid w:val="0056017A"/>
    <w:rsid w:val="005650A0"/>
    <w:rsid w:val="00565336"/>
    <w:rsid w:val="00565B49"/>
    <w:rsid w:val="0057026A"/>
    <w:rsid w:val="00576928"/>
    <w:rsid w:val="005C03CE"/>
    <w:rsid w:val="005D0B64"/>
    <w:rsid w:val="005D0E71"/>
    <w:rsid w:val="005D6B01"/>
    <w:rsid w:val="005E0950"/>
    <w:rsid w:val="005E521B"/>
    <w:rsid w:val="005F57E0"/>
    <w:rsid w:val="005F6EE5"/>
    <w:rsid w:val="0060044F"/>
    <w:rsid w:val="006063CF"/>
    <w:rsid w:val="00623BA0"/>
    <w:rsid w:val="00623D08"/>
    <w:rsid w:val="00630DB6"/>
    <w:rsid w:val="00637B9D"/>
    <w:rsid w:val="006556EB"/>
    <w:rsid w:val="00657632"/>
    <w:rsid w:val="00667601"/>
    <w:rsid w:val="0067321B"/>
    <w:rsid w:val="00676C4F"/>
    <w:rsid w:val="006931EF"/>
    <w:rsid w:val="006A7CBF"/>
    <w:rsid w:val="006B06DE"/>
    <w:rsid w:val="006B1675"/>
    <w:rsid w:val="006B7E4C"/>
    <w:rsid w:val="006D100E"/>
    <w:rsid w:val="006E2E48"/>
    <w:rsid w:val="006F3737"/>
    <w:rsid w:val="006F728E"/>
    <w:rsid w:val="00705461"/>
    <w:rsid w:val="00733468"/>
    <w:rsid w:val="00743D56"/>
    <w:rsid w:val="00744E6B"/>
    <w:rsid w:val="00744FC1"/>
    <w:rsid w:val="00751B09"/>
    <w:rsid w:val="007635ED"/>
    <w:rsid w:val="00776FA4"/>
    <w:rsid w:val="00781268"/>
    <w:rsid w:val="00787447"/>
    <w:rsid w:val="007A0210"/>
    <w:rsid w:val="007A24AA"/>
    <w:rsid w:val="007A46C4"/>
    <w:rsid w:val="007A6A39"/>
    <w:rsid w:val="007B1ED9"/>
    <w:rsid w:val="007C3217"/>
    <w:rsid w:val="007D5520"/>
    <w:rsid w:val="007F399A"/>
    <w:rsid w:val="00802DF0"/>
    <w:rsid w:val="0080385C"/>
    <w:rsid w:val="00804ECC"/>
    <w:rsid w:val="0080731A"/>
    <w:rsid w:val="0081418C"/>
    <w:rsid w:val="00814BDF"/>
    <w:rsid w:val="00823D1D"/>
    <w:rsid w:val="008271CB"/>
    <w:rsid w:val="008350FD"/>
    <w:rsid w:val="008419A6"/>
    <w:rsid w:val="008501E4"/>
    <w:rsid w:val="008534F5"/>
    <w:rsid w:val="008563D6"/>
    <w:rsid w:val="00862ADA"/>
    <w:rsid w:val="0087041C"/>
    <w:rsid w:val="00877DE2"/>
    <w:rsid w:val="00880775"/>
    <w:rsid w:val="0088779C"/>
    <w:rsid w:val="00892AF9"/>
    <w:rsid w:val="00893B3D"/>
    <w:rsid w:val="008A4DE5"/>
    <w:rsid w:val="008A573B"/>
    <w:rsid w:val="008A5906"/>
    <w:rsid w:val="008A7D97"/>
    <w:rsid w:val="008C07C3"/>
    <w:rsid w:val="008C5680"/>
    <w:rsid w:val="008D79C3"/>
    <w:rsid w:val="008E3053"/>
    <w:rsid w:val="008F6DC6"/>
    <w:rsid w:val="008F79BA"/>
    <w:rsid w:val="009028F5"/>
    <w:rsid w:val="00904872"/>
    <w:rsid w:val="00907112"/>
    <w:rsid w:val="00935394"/>
    <w:rsid w:val="00936D93"/>
    <w:rsid w:val="00937EF8"/>
    <w:rsid w:val="00943130"/>
    <w:rsid w:val="00945EA3"/>
    <w:rsid w:val="00960A51"/>
    <w:rsid w:val="00963585"/>
    <w:rsid w:val="009C6D47"/>
    <w:rsid w:val="009E0C80"/>
    <w:rsid w:val="009E7003"/>
    <w:rsid w:val="009E7F88"/>
    <w:rsid w:val="009F1E4B"/>
    <w:rsid w:val="009F5EAF"/>
    <w:rsid w:val="00A042E5"/>
    <w:rsid w:val="00A237C0"/>
    <w:rsid w:val="00A35B42"/>
    <w:rsid w:val="00A40EE3"/>
    <w:rsid w:val="00A41B94"/>
    <w:rsid w:val="00A4453B"/>
    <w:rsid w:val="00A67221"/>
    <w:rsid w:val="00A74F49"/>
    <w:rsid w:val="00A93C19"/>
    <w:rsid w:val="00AB2F2B"/>
    <w:rsid w:val="00AB38AE"/>
    <w:rsid w:val="00AC3F46"/>
    <w:rsid w:val="00AC5140"/>
    <w:rsid w:val="00AC6315"/>
    <w:rsid w:val="00AD3B52"/>
    <w:rsid w:val="00AD5BAB"/>
    <w:rsid w:val="00AD7075"/>
    <w:rsid w:val="00AD75F2"/>
    <w:rsid w:val="00AE6210"/>
    <w:rsid w:val="00AF0494"/>
    <w:rsid w:val="00AF0CB4"/>
    <w:rsid w:val="00B04376"/>
    <w:rsid w:val="00B058D9"/>
    <w:rsid w:val="00B17229"/>
    <w:rsid w:val="00B2225A"/>
    <w:rsid w:val="00B22339"/>
    <w:rsid w:val="00B2280A"/>
    <w:rsid w:val="00B364FD"/>
    <w:rsid w:val="00B44377"/>
    <w:rsid w:val="00B45FCF"/>
    <w:rsid w:val="00B5349A"/>
    <w:rsid w:val="00B621A7"/>
    <w:rsid w:val="00B814EA"/>
    <w:rsid w:val="00B85812"/>
    <w:rsid w:val="00B90248"/>
    <w:rsid w:val="00B92702"/>
    <w:rsid w:val="00BA4961"/>
    <w:rsid w:val="00BA5615"/>
    <w:rsid w:val="00BA5C59"/>
    <w:rsid w:val="00BA72B5"/>
    <w:rsid w:val="00BB5AB7"/>
    <w:rsid w:val="00BB7224"/>
    <w:rsid w:val="00BD2F27"/>
    <w:rsid w:val="00BD3122"/>
    <w:rsid w:val="00BD35AA"/>
    <w:rsid w:val="00BD53B0"/>
    <w:rsid w:val="00BE21B0"/>
    <w:rsid w:val="00BE4592"/>
    <w:rsid w:val="00BF2C63"/>
    <w:rsid w:val="00C10794"/>
    <w:rsid w:val="00C34B7F"/>
    <w:rsid w:val="00C35C28"/>
    <w:rsid w:val="00C50BE3"/>
    <w:rsid w:val="00C75E84"/>
    <w:rsid w:val="00C8686A"/>
    <w:rsid w:val="00C90071"/>
    <w:rsid w:val="00C9009F"/>
    <w:rsid w:val="00CA5F44"/>
    <w:rsid w:val="00CB3604"/>
    <w:rsid w:val="00CB36F7"/>
    <w:rsid w:val="00CC1528"/>
    <w:rsid w:val="00CC28CA"/>
    <w:rsid w:val="00CD2EEB"/>
    <w:rsid w:val="00CD346D"/>
    <w:rsid w:val="00CD7A34"/>
    <w:rsid w:val="00CE3D94"/>
    <w:rsid w:val="00CE64DD"/>
    <w:rsid w:val="00CE658D"/>
    <w:rsid w:val="00CF33A2"/>
    <w:rsid w:val="00CF37A7"/>
    <w:rsid w:val="00D1104B"/>
    <w:rsid w:val="00D2768F"/>
    <w:rsid w:val="00D62C37"/>
    <w:rsid w:val="00D63B59"/>
    <w:rsid w:val="00D835FE"/>
    <w:rsid w:val="00D96C2C"/>
    <w:rsid w:val="00DA166D"/>
    <w:rsid w:val="00DA4264"/>
    <w:rsid w:val="00DA48D4"/>
    <w:rsid w:val="00DB45EE"/>
    <w:rsid w:val="00DB71A7"/>
    <w:rsid w:val="00DC4453"/>
    <w:rsid w:val="00DC4A29"/>
    <w:rsid w:val="00DE3684"/>
    <w:rsid w:val="00DF25B0"/>
    <w:rsid w:val="00DF5681"/>
    <w:rsid w:val="00E00391"/>
    <w:rsid w:val="00E07B0D"/>
    <w:rsid w:val="00E1756B"/>
    <w:rsid w:val="00E34341"/>
    <w:rsid w:val="00E37466"/>
    <w:rsid w:val="00E459E7"/>
    <w:rsid w:val="00E45E6A"/>
    <w:rsid w:val="00E52AB0"/>
    <w:rsid w:val="00E60A04"/>
    <w:rsid w:val="00E61B1A"/>
    <w:rsid w:val="00E6395A"/>
    <w:rsid w:val="00E67844"/>
    <w:rsid w:val="00E728C7"/>
    <w:rsid w:val="00E745A8"/>
    <w:rsid w:val="00E81944"/>
    <w:rsid w:val="00E969CA"/>
    <w:rsid w:val="00EA1F91"/>
    <w:rsid w:val="00EA4B47"/>
    <w:rsid w:val="00EB0374"/>
    <w:rsid w:val="00EB16F0"/>
    <w:rsid w:val="00EC4D90"/>
    <w:rsid w:val="00EC6BD7"/>
    <w:rsid w:val="00ED75F3"/>
    <w:rsid w:val="00EE4C4E"/>
    <w:rsid w:val="00EF3D51"/>
    <w:rsid w:val="00F012C9"/>
    <w:rsid w:val="00F05E49"/>
    <w:rsid w:val="00F11682"/>
    <w:rsid w:val="00F36FA0"/>
    <w:rsid w:val="00F5363E"/>
    <w:rsid w:val="00F63C88"/>
    <w:rsid w:val="00F645A6"/>
    <w:rsid w:val="00F66E60"/>
    <w:rsid w:val="00F868A5"/>
    <w:rsid w:val="00F94D40"/>
    <w:rsid w:val="00FA5F00"/>
    <w:rsid w:val="00FB1D53"/>
    <w:rsid w:val="00FB1FA3"/>
    <w:rsid w:val="00FB3321"/>
    <w:rsid w:val="00FB4597"/>
    <w:rsid w:val="00FB4B41"/>
    <w:rsid w:val="00FB794E"/>
    <w:rsid w:val="00FC2F10"/>
    <w:rsid w:val="00FC3ADF"/>
    <w:rsid w:val="00FD262D"/>
    <w:rsid w:val="00FD48B4"/>
    <w:rsid w:val="00FD5439"/>
    <w:rsid w:val="00FD7215"/>
    <w:rsid w:val="00FF1096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Textoindependiente23">
    <w:name w:val="Texto independiente 23"/>
    <w:basedOn w:val="Normal"/>
    <w:rsid w:val="005E521B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2DF9-06D5-4A14-A33A-805DCB16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Verioska</cp:lastModifiedBy>
  <cp:revision>3</cp:revision>
  <cp:lastPrinted>2020-01-31T20:46:00Z</cp:lastPrinted>
  <dcterms:created xsi:type="dcterms:W3CDTF">2021-02-23T22:35:00Z</dcterms:created>
  <dcterms:modified xsi:type="dcterms:W3CDTF">2021-02-23T22:54:00Z</dcterms:modified>
</cp:coreProperties>
</file>